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BF9D772" w:rsidR="002E1C7E" w:rsidRDefault="00BE3302">
      <w:pPr>
        <w:jc w:val="center"/>
        <w:rPr>
          <w:rFonts w:ascii="Titillium Web" w:eastAsia="Titillium Web" w:hAnsi="Titillium Web" w:cs="Titillium Web"/>
          <w:b/>
          <w:sz w:val="30"/>
          <w:szCs w:val="30"/>
        </w:rPr>
      </w:pPr>
      <w:r>
        <w:rPr>
          <w:rFonts w:ascii="Titillium Web" w:eastAsia="Titillium Web" w:hAnsi="Titillium Web" w:cs="Titillium Web"/>
          <w:b/>
          <w:sz w:val="30"/>
          <w:szCs w:val="30"/>
        </w:rPr>
        <w:t>Seconda simulazione dell’esame di Maturità</w:t>
      </w:r>
    </w:p>
    <w:p w14:paraId="00000002" w14:textId="77777777" w:rsidR="002E1C7E" w:rsidRDefault="00000000">
      <w:pPr>
        <w:jc w:val="center"/>
        <w:rPr>
          <w:rFonts w:ascii="Titillium Web" w:eastAsia="Titillium Web" w:hAnsi="Titillium Web" w:cs="Titillium Web"/>
          <w:b/>
          <w:sz w:val="30"/>
          <w:szCs w:val="30"/>
        </w:rPr>
      </w:pPr>
      <w:r>
        <w:rPr>
          <w:rFonts w:ascii="Titillium Web" w:eastAsia="Titillium Web" w:hAnsi="Titillium Web" w:cs="Titillium Web"/>
          <w:b/>
          <w:sz w:val="30"/>
          <w:szCs w:val="30"/>
        </w:rPr>
        <w:t>ISIS FERMI BIBBIENA - Servizi per la Sanità e Assistenza Sociale</w:t>
      </w:r>
    </w:p>
    <w:p w14:paraId="0B52E370" w14:textId="52D1CCA5" w:rsidR="00BE3302" w:rsidRDefault="00BE3302" w:rsidP="00BE3302">
      <w:pPr>
        <w:jc w:val="center"/>
        <w:rPr>
          <w:rFonts w:ascii="Titillium Web" w:eastAsia="Titillium Web" w:hAnsi="Titillium Web" w:cs="Titillium Web"/>
          <w:b/>
          <w:sz w:val="30"/>
          <w:szCs w:val="30"/>
        </w:rPr>
      </w:pPr>
      <w:r>
        <w:rPr>
          <w:rFonts w:ascii="Titillium Web" w:eastAsia="Titillium Web" w:hAnsi="Titillium Web" w:cs="Titillium Web"/>
          <w:b/>
          <w:sz w:val="30"/>
          <w:szCs w:val="30"/>
        </w:rPr>
        <w:t>a.s. 2025- 2026</w:t>
      </w:r>
    </w:p>
    <w:p w14:paraId="78E1921E" w14:textId="6C01A638" w:rsidR="00667E71" w:rsidRDefault="00667E71" w:rsidP="00667E71">
      <w:pPr>
        <w:rPr>
          <w:rFonts w:ascii="Titillium Web" w:eastAsia="Titillium Web" w:hAnsi="Titillium Web" w:cs="Titillium Web"/>
          <w:b/>
          <w:sz w:val="30"/>
          <w:szCs w:val="30"/>
        </w:rPr>
      </w:pPr>
      <w:r>
        <w:rPr>
          <w:rFonts w:ascii="Titillium Web" w:eastAsia="Titillium Web" w:hAnsi="Titillium Web" w:cs="Titillium Web"/>
          <w:b/>
          <w:sz w:val="30"/>
          <w:szCs w:val="30"/>
        </w:rPr>
        <w:t>Data: 23/04/2026</w:t>
      </w:r>
    </w:p>
    <w:p w14:paraId="04C81825" w14:textId="77777777" w:rsidR="00BE3302" w:rsidRDefault="00BE3302">
      <w:pPr>
        <w:jc w:val="center"/>
        <w:rPr>
          <w:rFonts w:ascii="Titillium Web" w:eastAsia="Titillium Web" w:hAnsi="Titillium Web" w:cs="Titillium Web"/>
          <w:b/>
          <w:sz w:val="30"/>
          <w:szCs w:val="30"/>
        </w:rPr>
      </w:pPr>
    </w:p>
    <w:p w14:paraId="00000008" w14:textId="77777777" w:rsidR="002E1C7E" w:rsidRDefault="002E1C7E">
      <w:pPr>
        <w:jc w:val="both"/>
        <w:rPr>
          <w:rFonts w:ascii="Titillium Web" w:eastAsia="Titillium Web" w:hAnsi="Titillium Web" w:cs="Titillium Web"/>
        </w:rPr>
      </w:pPr>
    </w:p>
    <w:p w14:paraId="00000009" w14:textId="77777777" w:rsidR="002E1C7E" w:rsidRDefault="00000000">
      <w:pPr>
        <w:jc w:val="both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>CASO PROFESSIONALE</w:t>
      </w:r>
    </w:p>
    <w:p w14:paraId="0000000A" w14:textId="47124C82" w:rsidR="002E1C7E" w:rsidRDefault="00BE3302">
      <w:pPr>
        <w:spacing w:before="240" w:after="240" w:line="240" w:lineRule="auto"/>
        <w:jc w:val="both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>Gloria è una giovane studentessa affetta da paralisi cerebrale infantile con forma spastica, condizione che comporta una disabilità motoria permanente. Fin da piccola è stata seguita con cura e costanza dalla sua famiglia, composta dal padre, impiegato comunale, e dalla madre, operatrice socio-sanitaria presso l’ospedale della città in cui risiedono. Attualmente frequenta il quarto anno del Liceo Scientifico. È benvoluta dai compagni, con i quali ha instaurato rapporti di amicizia e collaborazione. La paralisi cerebrale le provoca difficoltà motorie, in particolare nella deambulazione e nella coordinazione fine, che rendono necessari alcuni ausili per gli spostamenti e tempi più lunghi per lo svolgimento delle attività scolastiche. Nonostante le sfide, Gloria partecipa attivamente alla vita scolastica e mostra grande motivazione nell’ambito delle discipline matematico-scientifiche. La scuola, in collaborazione con la famiglia, ha predisposto un piano educativo personalizzato per garantire il pieno accesso al percorso formativo.</w:t>
      </w:r>
    </w:p>
    <w:p w14:paraId="0000000B" w14:textId="77777777" w:rsidR="002E1C7E" w:rsidRDefault="002E1C7E">
      <w:pPr>
        <w:jc w:val="both"/>
        <w:rPr>
          <w:rFonts w:ascii="Titillium Web" w:eastAsia="Titillium Web" w:hAnsi="Titillium Web" w:cs="Titillium Web"/>
        </w:rPr>
      </w:pPr>
    </w:p>
    <w:p w14:paraId="0000000C" w14:textId="77777777" w:rsidR="002E1C7E" w:rsidRDefault="00000000">
      <w:pPr>
        <w:jc w:val="both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>Il candidato in base alle considerazioni e al caso professionale sopra indicati:</w:t>
      </w:r>
    </w:p>
    <w:p w14:paraId="0000000D" w14:textId="77777777" w:rsidR="002E1C7E" w:rsidRDefault="00000000">
      <w:pPr>
        <w:numPr>
          <w:ilvl w:val="0"/>
          <w:numId w:val="2"/>
        </w:numPr>
        <w:jc w:val="both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 xml:space="preserve">Analizzi quelle che sono le tipologie delle paralisi cerebrali infantili e le possibili cause </w:t>
      </w:r>
    </w:p>
    <w:p w14:paraId="0000000E" w14:textId="77777777" w:rsidR="002E1C7E" w:rsidRDefault="00000000">
      <w:pPr>
        <w:numPr>
          <w:ilvl w:val="0"/>
          <w:numId w:val="1"/>
        </w:numPr>
        <w:jc w:val="both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 xml:space="preserve">Affronti la questione dell’inclusione socio culturale per la prevenzione e il contrasto all’emarginazione e alla discriminazione sociale del disabile, toccando anche il piano educativo individualizzato. </w:t>
      </w:r>
    </w:p>
    <w:p w14:paraId="0000000F" w14:textId="77777777" w:rsidR="002E1C7E" w:rsidRDefault="00000000">
      <w:pPr>
        <w:numPr>
          <w:ilvl w:val="0"/>
          <w:numId w:val="1"/>
        </w:numPr>
        <w:jc w:val="both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 xml:space="preserve">Opportuni riferimenti giuridici e normativi </w:t>
      </w:r>
    </w:p>
    <w:p w14:paraId="00000010" w14:textId="77777777" w:rsidR="002E1C7E" w:rsidRDefault="00000000">
      <w:pPr>
        <w:numPr>
          <w:ilvl w:val="0"/>
          <w:numId w:val="1"/>
        </w:numPr>
        <w:jc w:val="both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 xml:space="preserve">Individui, predisponga le fasi per la realizzazione di un intervento soffermandosi sulle figure professionali coinvolte e i relativi servizi a disposizione dell’équipe di riferimento. </w:t>
      </w:r>
    </w:p>
    <w:p w14:paraId="00000012" w14:textId="77777777" w:rsidR="002E1C7E" w:rsidRDefault="002E1C7E"/>
    <w:sectPr w:rsidR="002E1C7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  <w:embedRegular r:id="rId1" w:fontKey="{245E597E-2477-4FBE-B3C5-A1B8D2BABAEF}"/>
    <w:embedBold r:id="rId2" w:fontKey="{4094A2B3-3EC0-4641-A8A5-9E714C00107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799AB59-D86F-483C-B753-B8E38C7ED0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5EF863B-127C-440D-A780-86F98062824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C62ED6"/>
    <w:multiLevelType w:val="multilevel"/>
    <w:tmpl w:val="2166C9D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DC25F89"/>
    <w:multiLevelType w:val="multilevel"/>
    <w:tmpl w:val="C0A02EB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357972660">
    <w:abstractNumId w:val="1"/>
  </w:num>
  <w:num w:numId="2" w16cid:durableId="5851138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C7E"/>
    <w:rsid w:val="002E1C7E"/>
    <w:rsid w:val="00667E71"/>
    <w:rsid w:val="008806D2"/>
    <w:rsid w:val="00BE3302"/>
    <w:rsid w:val="00DB7A16"/>
    <w:rsid w:val="00E6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27DA5"/>
  <w15:docId w15:val="{4C6995EF-FCB9-4BC4-95F6-2522222F0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</Words>
  <Characters>1547</Characters>
  <Application>Microsoft Office Word</Application>
  <DocSecurity>0</DocSecurity>
  <Lines>12</Lines>
  <Paragraphs>3</Paragraphs>
  <ScaleCrop>false</ScaleCrop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Carmela Zarrillo</cp:lastModifiedBy>
  <cp:revision>3</cp:revision>
  <dcterms:created xsi:type="dcterms:W3CDTF">2026-04-19T13:27:00Z</dcterms:created>
  <dcterms:modified xsi:type="dcterms:W3CDTF">2026-05-13T19:42:00Z</dcterms:modified>
</cp:coreProperties>
</file>